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1-</w:t>
      </w:r>
      <w:r>
        <w:rPr>
          <w:rFonts w:ascii="Times New Roman" w:eastAsia="Times New Roman" w:hAnsi="Times New Roman" w:cs="Times New Roman"/>
        </w:rPr>
        <w:t>5-0501/2026 (1-31-0501/2025)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УИД: 86 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0005-01-2025-007009-58</w:t>
      </w:r>
    </w:p>
    <w:p>
      <w:pPr>
        <w:spacing w:before="0" w:after="0"/>
        <w:jc w:val="righ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прекращении уголовного дела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Нефтеюганск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Ханты-Манси</w:t>
      </w:r>
      <w:r>
        <w:rPr>
          <w:rFonts w:ascii="Times New Roman" w:eastAsia="Times New Roman" w:hAnsi="Times New Roman" w:cs="Times New Roman"/>
          <w:sz w:val="28"/>
          <w:szCs w:val="28"/>
        </w:rPr>
        <w:t>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Сабитова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Шпольвинд Е.С.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обвините</w:t>
      </w:r>
      <w:r>
        <w:rPr>
          <w:rFonts w:ascii="Times New Roman" w:eastAsia="Times New Roman" w:hAnsi="Times New Roman" w:cs="Times New Roman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Шакирьянова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63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Афанасьевой А.А.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Кривули Ю.Е.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пред</w:t>
      </w:r>
      <w:r>
        <w:rPr>
          <w:rFonts w:ascii="Times New Roman" w:eastAsia="Times New Roman" w:hAnsi="Times New Roman" w:cs="Times New Roman"/>
        </w:rPr>
        <w:t>оставившего удо</w:t>
      </w:r>
      <w:r>
        <w:rPr>
          <w:rFonts w:ascii="Times New Roman" w:eastAsia="Times New Roman" w:hAnsi="Times New Roman" w:cs="Times New Roman"/>
        </w:rPr>
        <w:t xml:space="preserve">стоверение № </w:t>
      </w:r>
      <w:r>
        <w:rPr>
          <w:rFonts w:ascii="Times New Roman" w:eastAsia="Times New Roman" w:hAnsi="Times New Roman" w:cs="Times New Roman"/>
        </w:rPr>
        <w:t>1688</w:t>
      </w:r>
      <w:r>
        <w:rPr>
          <w:rFonts w:ascii="Times New Roman" w:eastAsia="Times New Roman" w:hAnsi="Times New Roman" w:cs="Times New Roman"/>
        </w:rPr>
        <w:t xml:space="preserve"> и ордер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1/111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уголовного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Style w:val="cat-UserDefinedgrp-36rplc-1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7rplc-12"/>
          <w:rFonts w:ascii="Times New Roman" w:eastAsia="Times New Roman" w:hAnsi="Times New Roman" w:cs="Times New Roman"/>
          <w:sz w:val="28"/>
          <w:szCs w:val="28"/>
        </w:rPr>
        <w:t>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Style w:val="cat-UserDefinedgrp-38rplc-1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 граж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данина Российской Федерации, с высшим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образованием,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военнообязанного, </w:t>
      </w:r>
      <w:r>
        <w:rPr>
          <w:rFonts w:ascii="Times New Roman" w:eastAsia="Times New Roman" w:hAnsi="Times New Roman" w:cs="Times New Roman"/>
          <w:sz w:val="28"/>
          <w:szCs w:val="28"/>
        </w:rPr>
        <w:t>пенсионера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являвшегося вдовцом, детей на иждивении не имевшего,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регистрации не имевшего, проживавшего по адресу: </w:t>
      </w:r>
      <w:r>
        <w:rPr>
          <w:rStyle w:val="cat-UserDefinedgrp-39rplc-1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Style w:val="cat-UserDefinedgrp-41rplc-1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судимого, обвиняемого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«в»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Style w:val="cat-UserDefinedgrp-40rplc-2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22.07.2025 около 04:00, находясь в доме, расположенном на </w:t>
      </w:r>
      <w:r>
        <w:rPr>
          <w:rStyle w:val="cat-UserDefinedgrp-41rplc-2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км. </w:t>
      </w:r>
      <w:r>
        <w:rPr>
          <w:rStyle w:val="cat-UserDefinedgrp-42rplc-2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точке с географическими координатами </w:t>
      </w:r>
      <w:r>
        <w:rPr>
          <w:rStyle w:val="cat-UserDefinedgrp-43rplc-2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северной широты </w:t>
      </w:r>
      <w:r>
        <w:rPr>
          <w:rStyle w:val="cat-UserDefinedgrp-44rplc-2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восточной долготы в Нефтеюганском районе Ханты-Мансийского автономного округа-Югры, в ходе ссоры, возникшей на почве внезапно возникших личных неприязненных отношения к С</w:t>
      </w:r>
      <w:r>
        <w:rPr>
          <w:rStyle w:val="cat-UserDefinedgrp-45rplc-3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имея умысел, направленный на причинение телесных повреждений и физической боли последнему, осознавая противоправный характер своих действий</w:t>
      </w:r>
      <w:r>
        <w:rPr>
          <w:rFonts w:ascii="Times New Roman" w:eastAsia="Times New Roman" w:hAnsi="Times New Roman" w:cs="Times New Roman"/>
          <w:sz w:val="28"/>
          <w:szCs w:val="28"/>
        </w:rPr>
        <w:t>, имея возможность отказаться от совершения преступления, но напротив желая этого, умышленно с целью причинения вреда здоровью, используя в качестве оружия нож, нанес один удар в область ключицы С</w:t>
      </w:r>
      <w:r>
        <w:rPr>
          <w:rStyle w:val="cat-UserDefinedgrp-45rplc-3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чем причинил последнему телесное повреждение в виде раны проекции левой ключицы, которое относится к повреждению, повлекшему за собой легкий вред здоровью, по признак временного нарушения функций органов и (или) систем продолжительностью до трех недель от момента причинения (до 21 дня включительно).</w:t>
      </w:r>
    </w:p>
    <w:p>
      <w:pPr>
        <w:widowControl w:val="0"/>
        <w:spacing w:before="0" w:after="0"/>
        <w:ind w:left="20" w:right="20" w:firstLine="6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Style w:val="cat-UserDefinedgrp-46rplc-3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органом предварительного расследования квалифицированы по </w:t>
      </w:r>
      <w:r>
        <w:rPr>
          <w:rFonts w:ascii="Times New Roman" w:eastAsia="Times New Roman" w:hAnsi="Times New Roman" w:cs="Times New Roman"/>
          <w:sz w:val="28"/>
          <w:szCs w:val="28"/>
        </w:rPr>
        <w:t>п. «в» ч.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115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Уголовного кодекса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Федерации, как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квалификация действий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Style w:val="cat-UserDefinedgrp-46rplc-3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оспаривается.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Style w:val="cat-UserDefinedgrp-47rplc-4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Style w:val="cat-UserDefinedgrp-48rplc-4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Style w:val="cat-UserDefinedgrp-49rplc-4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являющиеся дочерями подсудимого А</w:t>
      </w:r>
      <w:r>
        <w:rPr>
          <w:rStyle w:val="cat-UserDefinedgrp-46rplc-4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явились, представили письменные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согласии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прекращение уголовного дела в связи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смертью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Style w:val="cat-UserDefinedgrp-46rplc-4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то есть по не реабилитирующему основанию, предусмотренному п.4 ч.1 ст. 24 УПК РФ.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считает возможным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Style w:val="cat-UserDefinedgrp-46rplc-5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 в связи со смертью.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полагал возможным уголовное дело прекратить в связи со смертью подсудимого.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Потерпевший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Style w:val="cat-UserDefinedgrp-50rplc-5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образом о времени и месте судебного заседания.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мнение сторон, исследовав материалы дела, суд находит </w:t>
      </w:r>
      <w:r>
        <w:rPr>
          <w:rFonts w:ascii="Times New Roman" w:eastAsia="Times New Roman" w:hAnsi="Times New Roman" w:cs="Times New Roman"/>
          <w:sz w:val="28"/>
          <w:szCs w:val="28"/>
        </w:rPr>
        <w:t>дело подлежащим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прекращению в отношении А</w:t>
      </w:r>
      <w:r>
        <w:rPr>
          <w:rStyle w:val="cat-UserDefinedgrp-46rplc-5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 по следующим основаниям: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ответом на запрос Отдела записи актов гражданского состояния администрации Нефтеюганского района ХМАО-Югры, А</w:t>
      </w:r>
      <w:r>
        <w:rPr>
          <w:rStyle w:val="cat-UserDefinedgrp-40rplc-5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UserDefinedgrp-37rplc-59"/>
          <w:rFonts w:ascii="Times New Roman" w:eastAsia="Times New Roman" w:hAnsi="Times New Roman" w:cs="Times New Roman"/>
          <w:sz w:val="28"/>
          <w:szCs w:val="28"/>
        </w:rPr>
        <w:t>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умер </w:t>
      </w:r>
      <w:r>
        <w:rPr>
          <w:rStyle w:val="cat-UserDefinedgrp-52rplc-6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выдано свидетельство о смерти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</w:t>
      </w:r>
      <w:r>
        <w:rPr>
          <w:rStyle w:val="cat-UserDefinedgrp-51rplc-6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06.10.2025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4 ч. 1 ст. 24 Уголовно-процессуального кодекса Российской Федерации (УПК РФ), уголовное дело не может быть возбуждено, а возбужденное уголовное дело подлежит прекращению, в случаем смерти подозреваемого или обвиняемого, за исключением случаев, когда производство по уголовному делу необходимо для реабилитации умершего.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тот факт, чт</w:t>
      </w:r>
      <w:r>
        <w:rPr>
          <w:rFonts w:ascii="Times New Roman" w:eastAsia="Times New Roman" w:hAnsi="Times New Roman" w:cs="Times New Roman"/>
          <w:sz w:val="28"/>
          <w:szCs w:val="28"/>
        </w:rPr>
        <w:t>о стороны, в том числе, законные 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Style w:val="cat-UserDefinedgrp-46rplc-6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заявил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прекращении уголовного д</w:t>
      </w:r>
      <w:r>
        <w:rPr>
          <w:rFonts w:ascii="Times New Roman" w:eastAsia="Times New Roman" w:hAnsi="Times New Roman" w:cs="Times New Roman"/>
          <w:sz w:val="28"/>
          <w:szCs w:val="28"/>
        </w:rPr>
        <w:t>ела в связи со смертью, законные 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обвиняемого и защитник Кривуля Ю.Е. на реабилитации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Style w:val="cat-UserDefinedgrp-46rplc-7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настаивают, оснований, исключающих прекращение производства по делу в отношении умершего не имеется, суд не усматривает препятствий для прекращения уголовного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Style w:val="cat-UserDefinedgrp-46rplc-7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 по предъявленному ему обвинению в совершении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«в» ч. 2 ст. 115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Уголовного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Федерации, по указанному основанию.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не заявлен.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 – вознаграждение адвокату, в соответствии со ст.131, 313 УПК РФ судом разрешаются отдельным постановлением.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Вопрос о судьбе вещественных доказательств по делу суд разрешает в соответствии с требованиями статьи 81 Уголовно-процессуального кодекса РФ.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 24 ч. 1 п.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254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</w:t>
      </w:r>
      <w:r>
        <w:rPr>
          <w:rFonts w:ascii="Times New Roman" w:eastAsia="Times New Roman" w:hAnsi="Times New Roman" w:cs="Times New Roman"/>
          <w:sz w:val="28"/>
          <w:szCs w:val="28"/>
        </w:rPr>
        <w:t>-процессуального кодекса Российской Федерации, суд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Style w:val="cat-UserDefinedgrp-36rplc-7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7rplc-76"/>
          <w:rFonts w:ascii="Times New Roman" w:eastAsia="Times New Roman" w:hAnsi="Times New Roman" w:cs="Times New Roman"/>
          <w:sz w:val="28"/>
          <w:szCs w:val="28"/>
        </w:rPr>
        <w:t>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обвиняемого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«в» ч. 2 ст. 115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Уголовного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Федерации, в связи со смертью подсудимого.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доказательства: нож</w:t>
      </w:r>
      <w:r>
        <w:rPr>
          <w:rFonts w:ascii="Times New Roman" w:eastAsia="Times New Roman" w:hAnsi="Times New Roman" w:cs="Times New Roman"/>
          <w:sz w:val="28"/>
          <w:szCs w:val="28"/>
        </w:rPr>
        <w:t>, два смыва с пятнами вещества бурого цвета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хранящийся в к</w:t>
      </w:r>
      <w:r>
        <w:rPr>
          <w:rFonts w:ascii="Times New Roman" w:eastAsia="Times New Roman" w:hAnsi="Times New Roman" w:cs="Times New Roman"/>
          <w:sz w:val="28"/>
          <w:szCs w:val="28"/>
        </w:rPr>
        <w:t>амере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хранения вещественных доказательств ОМВД России по Нефтеюганскому району – уничтожить.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Нефтеюганский районный суд Ханты-Мансийского автономного округа – Югры в апелляционном порядке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суток со дня его вынесения через мирового судью, вынесшего постановление.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tabs>
          <w:tab w:val="left" w:pos="6090"/>
        </w:tabs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Сабитова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UserDefinedgrp-38rplc-14">
    <w:name w:val="cat-UserDefined grp-38 rplc-14"/>
    <w:basedOn w:val="DefaultParagraphFont"/>
  </w:style>
  <w:style w:type="character" w:customStyle="1" w:styleId="cat-UserDefinedgrp-39rplc-15">
    <w:name w:val="cat-UserDefined grp-39 rplc-15"/>
    <w:basedOn w:val="DefaultParagraphFont"/>
  </w:style>
  <w:style w:type="character" w:customStyle="1" w:styleId="cat-UserDefinedgrp-41rplc-17">
    <w:name w:val="cat-UserDefined grp-41 rplc-17"/>
    <w:basedOn w:val="DefaultParagraphFont"/>
  </w:style>
  <w:style w:type="character" w:customStyle="1" w:styleId="cat-UserDefinedgrp-40rplc-20">
    <w:name w:val="cat-UserDefined grp-40 rplc-20"/>
    <w:basedOn w:val="DefaultParagraphFont"/>
  </w:style>
  <w:style w:type="character" w:customStyle="1" w:styleId="cat-UserDefinedgrp-41rplc-23">
    <w:name w:val="cat-UserDefined grp-41 rplc-23"/>
    <w:basedOn w:val="DefaultParagraphFont"/>
  </w:style>
  <w:style w:type="character" w:customStyle="1" w:styleId="cat-UserDefinedgrp-42rplc-25">
    <w:name w:val="cat-UserDefined grp-42 rplc-25"/>
    <w:basedOn w:val="DefaultParagraphFont"/>
  </w:style>
  <w:style w:type="character" w:customStyle="1" w:styleId="cat-UserDefinedgrp-43rplc-27">
    <w:name w:val="cat-UserDefined grp-43 rplc-27"/>
    <w:basedOn w:val="DefaultParagraphFont"/>
  </w:style>
  <w:style w:type="character" w:customStyle="1" w:styleId="cat-UserDefinedgrp-44rplc-29">
    <w:name w:val="cat-UserDefined grp-44 rplc-29"/>
    <w:basedOn w:val="DefaultParagraphFont"/>
  </w:style>
  <w:style w:type="character" w:customStyle="1" w:styleId="cat-UserDefinedgrp-45rplc-33">
    <w:name w:val="cat-UserDefined grp-45 rplc-33"/>
    <w:basedOn w:val="DefaultParagraphFont"/>
  </w:style>
  <w:style w:type="character" w:customStyle="1" w:styleId="cat-UserDefinedgrp-45rplc-35">
    <w:name w:val="cat-UserDefined grp-45 rplc-35"/>
    <w:basedOn w:val="DefaultParagraphFont"/>
  </w:style>
  <w:style w:type="character" w:customStyle="1" w:styleId="cat-UserDefinedgrp-46rplc-37">
    <w:name w:val="cat-UserDefined grp-46 rplc-37"/>
    <w:basedOn w:val="DefaultParagraphFont"/>
  </w:style>
  <w:style w:type="character" w:customStyle="1" w:styleId="cat-UserDefinedgrp-46rplc-39">
    <w:name w:val="cat-UserDefined grp-46 rplc-39"/>
    <w:basedOn w:val="DefaultParagraphFont"/>
  </w:style>
  <w:style w:type="character" w:customStyle="1" w:styleId="cat-UserDefinedgrp-47rplc-41">
    <w:name w:val="cat-UserDefined grp-47 rplc-41"/>
    <w:basedOn w:val="DefaultParagraphFont"/>
  </w:style>
  <w:style w:type="character" w:customStyle="1" w:styleId="cat-UserDefinedgrp-48rplc-43">
    <w:name w:val="cat-UserDefined grp-48 rplc-43"/>
    <w:basedOn w:val="DefaultParagraphFont"/>
  </w:style>
  <w:style w:type="character" w:customStyle="1" w:styleId="cat-UserDefinedgrp-49rplc-45">
    <w:name w:val="cat-UserDefined grp-49 rplc-45"/>
    <w:basedOn w:val="DefaultParagraphFont"/>
  </w:style>
  <w:style w:type="character" w:customStyle="1" w:styleId="cat-UserDefinedgrp-46rplc-47">
    <w:name w:val="cat-UserDefined grp-46 rplc-47"/>
    <w:basedOn w:val="DefaultParagraphFont"/>
  </w:style>
  <w:style w:type="character" w:customStyle="1" w:styleId="cat-UserDefinedgrp-46rplc-49">
    <w:name w:val="cat-UserDefined grp-46 rplc-49"/>
    <w:basedOn w:val="DefaultParagraphFont"/>
  </w:style>
  <w:style w:type="character" w:customStyle="1" w:styleId="cat-UserDefinedgrp-46rplc-51">
    <w:name w:val="cat-UserDefined grp-46 rplc-51"/>
    <w:basedOn w:val="DefaultParagraphFont"/>
  </w:style>
  <w:style w:type="character" w:customStyle="1" w:styleId="cat-UserDefinedgrp-50rplc-53">
    <w:name w:val="cat-UserDefined grp-50 rplc-53"/>
    <w:basedOn w:val="DefaultParagraphFont"/>
  </w:style>
  <w:style w:type="character" w:customStyle="1" w:styleId="cat-UserDefinedgrp-46rplc-55">
    <w:name w:val="cat-UserDefined grp-46 rplc-55"/>
    <w:basedOn w:val="DefaultParagraphFont"/>
  </w:style>
  <w:style w:type="character" w:customStyle="1" w:styleId="cat-UserDefinedgrp-40rplc-58">
    <w:name w:val="cat-UserDefined grp-40 rplc-58"/>
    <w:basedOn w:val="DefaultParagraphFont"/>
  </w:style>
  <w:style w:type="character" w:customStyle="1" w:styleId="cat-UserDefinedgrp-37rplc-59">
    <w:name w:val="cat-UserDefined grp-37 rplc-59"/>
    <w:basedOn w:val="DefaultParagraphFont"/>
  </w:style>
  <w:style w:type="character" w:customStyle="1" w:styleId="cat-UserDefinedgrp-52rplc-61">
    <w:name w:val="cat-UserDefined grp-52 rplc-61"/>
    <w:basedOn w:val="DefaultParagraphFont"/>
  </w:style>
  <w:style w:type="character" w:customStyle="1" w:styleId="cat-UserDefinedgrp-51rplc-63">
    <w:name w:val="cat-UserDefined grp-51 rplc-63"/>
    <w:basedOn w:val="DefaultParagraphFont"/>
  </w:style>
  <w:style w:type="character" w:customStyle="1" w:styleId="cat-UserDefinedgrp-46rplc-68">
    <w:name w:val="cat-UserDefined grp-46 rplc-68"/>
    <w:basedOn w:val="DefaultParagraphFont"/>
  </w:style>
  <w:style w:type="character" w:customStyle="1" w:styleId="cat-UserDefinedgrp-46rplc-71">
    <w:name w:val="cat-UserDefined grp-46 rplc-71"/>
    <w:basedOn w:val="DefaultParagraphFont"/>
  </w:style>
  <w:style w:type="character" w:customStyle="1" w:styleId="cat-UserDefinedgrp-46rplc-73">
    <w:name w:val="cat-UserDefined grp-46 rplc-73"/>
    <w:basedOn w:val="DefaultParagraphFont"/>
  </w:style>
  <w:style w:type="character" w:customStyle="1" w:styleId="cat-UserDefinedgrp-36rplc-75">
    <w:name w:val="cat-UserDefined grp-36 rplc-75"/>
    <w:basedOn w:val="DefaultParagraphFont"/>
  </w:style>
  <w:style w:type="character" w:customStyle="1" w:styleId="cat-UserDefinedgrp-37rplc-76">
    <w:name w:val="cat-UserDefined grp-37 rplc-76"/>
    <w:basedOn w:val="DefaultParagraphFont"/>
  </w:style>
  <w:style w:type="character" w:customStyle="1" w:styleId="cat-UserDefinedgrp-53rplc-80">
    <w:name w:val="cat-UserDefined grp-53 rplc-80"/>
    <w:basedOn w:val="DefaultParagraphFont"/>
  </w:style>
  <w:style w:type="character" w:customStyle="1" w:styleId="cat-UserDefinedgrp-54rplc-82">
    <w:name w:val="cat-UserDefined grp-54 rplc-8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